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</w:p>
    <w:p>
      <w:pPr>
        <w:spacing w:before="303" w:line="224" w:lineRule="auto"/>
        <w:ind w:left="367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研究生课程思政示范课程遴选指标体系</w:t>
      </w:r>
    </w:p>
    <w:p>
      <w:pPr>
        <w:spacing w:before="124"/>
      </w:pPr>
    </w:p>
    <w:tbl>
      <w:tblPr>
        <w:tblStyle w:val="5"/>
        <w:tblW w:w="14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1759"/>
        <w:gridCol w:w="9757"/>
        <w:gridCol w:w="1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284" w:type="dxa"/>
            <w:vAlign w:val="top"/>
          </w:tcPr>
          <w:p>
            <w:pPr>
              <w:pStyle w:val="4"/>
              <w:spacing w:before="84" w:line="218" w:lineRule="auto"/>
              <w:ind w:left="72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759" w:type="dxa"/>
            <w:vAlign w:val="top"/>
          </w:tcPr>
          <w:p>
            <w:pPr>
              <w:pStyle w:val="4"/>
              <w:spacing w:before="84" w:line="218" w:lineRule="auto"/>
              <w:ind w:left="45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9757" w:type="dxa"/>
            <w:vAlign w:val="top"/>
          </w:tcPr>
          <w:p>
            <w:pPr>
              <w:pStyle w:val="4"/>
              <w:spacing w:before="84" w:line="218" w:lineRule="auto"/>
              <w:ind w:left="44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指标说明</w:t>
            </w:r>
          </w:p>
        </w:tc>
        <w:tc>
          <w:tcPr>
            <w:tcW w:w="1004" w:type="dxa"/>
            <w:vAlign w:val="top"/>
          </w:tcPr>
          <w:p>
            <w:pPr>
              <w:pStyle w:val="4"/>
              <w:spacing w:before="84" w:line="219" w:lineRule="auto"/>
              <w:ind w:left="2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314" w:lineRule="exact"/>
              <w:ind w:left="7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教学团队</w:t>
            </w:r>
          </w:p>
          <w:p>
            <w:pPr>
              <w:spacing w:before="1" w:line="220" w:lineRule="auto"/>
              <w:ind w:left="6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分）</w:t>
            </w:r>
          </w:p>
        </w:tc>
        <w:tc>
          <w:tcPr>
            <w:tcW w:w="17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授课教师</w:t>
            </w:r>
          </w:p>
        </w:tc>
        <w:tc>
          <w:tcPr>
            <w:tcW w:w="9757" w:type="dxa"/>
            <w:vAlign w:val="top"/>
          </w:tcPr>
          <w:p>
            <w:pPr>
              <w:spacing w:before="262" w:line="250" w:lineRule="auto"/>
              <w:ind w:left="117" w:right="178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授课教师政治立场坚定， 师德师风良好，课程负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责人具有高级职称。能够准确把握本课程开展课程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思政建设的方向和重点， 并融入课程教学全过程。主动开展以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课程思政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为目标的课堂教学改革， </w:t>
            </w:r>
            <w:r>
              <w:rPr>
                <w:rFonts w:ascii="宋体" w:hAnsi="宋体" w:eastAsia="宋体" w:cs="宋体"/>
                <w:sz w:val="22"/>
                <w:szCs w:val="22"/>
              </w:rPr>
              <w:t>并切实在实际教学过程中进行实践应用，深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化教书育人内涵。</w:t>
            </w:r>
          </w:p>
        </w:tc>
        <w:tc>
          <w:tcPr>
            <w:tcW w:w="10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团队建设</w:t>
            </w:r>
          </w:p>
        </w:tc>
        <w:tc>
          <w:tcPr>
            <w:tcW w:w="9757" w:type="dxa"/>
            <w:vAlign w:val="top"/>
          </w:tcPr>
          <w:p>
            <w:pPr>
              <w:spacing w:before="108" w:line="253" w:lineRule="auto"/>
              <w:ind w:left="112" w:right="10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课程教学团队人员结构合理，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任务分工明确， 集体教研制度完善且有效实施， 定期开展课程思政建 </w:t>
            </w:r>
            <w:r>
              <w:rPr>
                <w:rFonts w:ascii="宋体" w:hAnsi="宋体" w:eastAsia="宋体" w:cs="宋体"/>
                <w:sz w:val="22"/>
                <w:szCs w:val="22"/>
              </w:rPr>
              <w:t>设教学研究和交流，课程思政建设整体水平高。教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学团队能够主动参与教学培训活动，积极开展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程思政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教学研讨， 定期开展集体备课， 精选教学内容和案例，提升教师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思政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意识和能力，提高教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师团队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课程思政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教学本领， 落实教师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课程思政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主体责任。</w:t>
            </w:r>
          </w:p>
        </w:tc>
        <w:tc>
          <w:tcPr>
            <w:tcW w:w="10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3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课程设计与实践</w:t>
            </w:r>
          </w:p>
          <w:p>
            <w:pPr>
              <w:spacing w:before="51" w:line="221" w:lineRule="auto"/>
              <w:ind w:left="6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分）</w:t>
            </w:r>
          </w:p>
        </w:tc>
        <w:tc>
          <w:tcPr>
            <w:tcW w:w="175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建设目标</w:t>
            </w:r>
          </w:p>
        </w:tc>
        <w:tc>
          <w:tcPr>
            <w:tcW w:w="9757" w:type="dxa"/>
            <w:vAlign w:val="top"/>
          </w:tcPr>
          <w:p>
            <w:pPr>
              <w:spacing w:before="48" w:line="253" w:lineRule="auto"/>
              <w:ind w:left="112" w:right="17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课程注重体现学校办学定位和专业特色、注重价值塑造、知识传授与能力培养相统一，科学设计课 程目标和教案课件，以专业知识为载体，充分挖掘本课程的思政教育元素，将思想政治教育贯穿教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育教学全过程， 实现知识传授和价值引领相统一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，教书和育人相统一，充分发挥课堂育人主渠道作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用。</w:t>
            </w:r>
          </w:p>
        </w:tc>
        <w:tc>
          <w:tcPr>
            <w:tcW w:w="10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内容供给</w:t>
            </w:r>
          </w:p>
        </w:tc>
        <w:tc>
          <w:tcPr>
            <w:tcW w:w="9757" w:type="dxa"/>
            <w:vAlign w:val="top"/>
          </w:tcPr>
          <w:p>
            <w:pPr>
              <w:spacing w:before="48" w:line="258" w:lineRule="auto"/>
              <w:ind w:left="112" w:right="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课程体现习近平新时代中国特色社会主义思想和现代教育思想，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体现新时代的使命和追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求，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准确把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握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z w:val="22"/>
                <w:szCs w:val="22"/>
              </w:rPr>
              <w:t>坚定学生理想信念，教育学生爱党、爱国、爱社会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主义、爱人民、爱集体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主线，结合所在学科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专业、所属课程类型的育人要求和特点，深入挖掘蕴含的思政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教育资源， 并合理融入课程大纲。能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够结合课程特点， 将思想政治教育内容与学科发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展前沿成果、专业名人、专家学者、专业历史等课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程内容紧密结合，将理想信念、行为规范、道德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品质、家国情怀、社会热点、职业素养、社会责任、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民族自信、工匠精神、思维方法、人文修养等内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容自然融入到课程教学中，优化课程思政内容供给，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以培养高层次创新人才为核心， 突出科研育人。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228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教学方法</w:t>
            </w:r>
          </w:p>
        </w:tc>
        <w:tc>
          <w:tcPr>
            <w:tcW w:w="9757" w:type="dxa"/>
            <w:vAlign w:val="top"/>
          </w:tcPr>
          <w:p>
            <w:pPr>
              <w:spacing w:before="112" w:line="253" w:lineRule="auto"/>
              <w:ind w:left="114" w:right="108" w:firstLine="1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重视探究性学习、研究性学习， 能根据课程内容和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学生特点，灵活运用启发式、讨论式、参与式、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案例式等多种恰当的教学方法， 精细设计教学方案，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精准供给思政元素， 把价值引领与知识传授融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合起来，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有效调动学生学习的积极性， 促进学生学习能力提升。注重信息技术与课程教学的紧密结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合，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教学手段先进，合理利用线上线下混合式教学模式， 教学效果良好。</w:t>
            </w:r>
          </w:p>
        </w:tc>
        <w:tc>
          <w:tcPr>
            <w:tcW w:w="10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课程评价与成效</w:t>
            </w:r>
          </w:p>
          <w:p>
            <w:pPr>
              <w:spacing w:before="56" w:line="221" w:lineRule="auto"/>
              <w:ind w:left="6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分）</w:t>
            </w:r>
          </w:p>
        </w:tc>
        <w:tc>
          <w:tcPr>
            <w:tcW w:w="1759" w:type="dxa"/>
            <w:vAlign w:val="top"/>
          </w:tcPr>
          <w:p>
            <w:pPr>
              <w:spacing w:before="219" w:line="219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教学评价</w:t>
            </w:r>
          </w:p>
        </w:tc>
        <w:tc>
          <w:tcPr>
            <w:tcW w:w="9757" w:type="dxa"/>
            <w:vAlign w:val="top"/>
          </w:tcPr>
          <w:p>
            <w:pPr>
              <w:spacing w:before="64" w:line="241" w:lineRule="auto"/>
              <w:ind w:left="131" w:right="178" w:hanging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课程考核方式和评价办法完善， 育人效果显著，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积极开展督导评价、同行评价、学生评价等多形式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的课程教学评价， 学生评教结果优秀， 校内外同行专家评价良好。</w:t>
            </w:r>
          </w:p>
        </w:tc>
        <w:tc>
          <w:tcPr>
            <w:tcW w:w="1004" w:type="dxa"/>
            <w:vAlign w:val="top"/>
          </w:tcPr>
          <w:p>
            <w:pPr>
              <w:spacing w:before="260" w:line="186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spacing w:before="141" w:line="220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教学改革</w:t>
            </w:r>
          </w:p>
        </w:tc>
        <w:tc>
          <w:tcPr>
            <w:tcW w:w="9757" w:type="dxa"/>
            <w:vAlign w:val="top"/>
          </w:tcPr>
          <w:p>
            <w:pPr>
              <w:spacing w:before="14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开展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课程思政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教学改革与创新， 并取得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一定成果，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其经验得到一定推广。</w:t>
            </w:r>
          </w:p>
        </w:tc>
        <w:tc>
          <w:tcPr>
            <w:tcW w:w="1004" w:type="dxa"/>
            <w:vAlign w:val="top"/>
          </w:tcPr>
          <w:p>
            <w:pPr>
              <w:spacing w:before="182" w:line="186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spacing w:before="142" w:line="220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示范辐射</w:t>
            </w:r>
          </w:p>
        </w:tc>
        <w:tc>
          <w:tcPr>
            <w:tcW w:w="9757" w:type="dxa"/>
            <w:vAlign w:val="top"/>
          </w:tcPr>
          <w:p>
            <w:pPr>
              <w:spacing w:before="142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课程形成较高水平的课程思政示范成果，具有良好的辐射作用。</w:t>
            </w:r>
          </w:p>
        </w:tc>
        <w:tc>
          <w:tcPr>
            <w:tcW w:w="1004" w:type="dxa"/>
            <w:vAlign w:val="top"/>
          </w:tcPr>
          <w:p>
            <w:pPr>
              <w:spacing w:before="180" w:line="186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043" w:type="dxa"/>
            <w:gridSpan w:val="2"/>
            <w:vAlign w:val="top"/>
          </w:tcPr>
          <w:p>
            <w:pPr>
              <w:spacing w:before="65" w:line="220" w:lineRule="auto"/>
              <w:ind w:left="1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课程特色与创新</w:t>
            </w:r>
          </w:p>
          <w:p>
            <w:pPr>
              <w:spacing w:before="51" w:line="221" w:lineRule="auto"/>
              <w:ind w:left="1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分）</w:t>
            </w:r>
          </w:p>
        </w:tc>
        <w:tc>
          <w:tcPr>
            <w:tcW w:w="9757" w:type="dxa"/>
            <w:vAlign w:val="top"/>
          </w:tcPr>
          <w:p>
            <w:pPr>
              <w:spacing w:before="64" w:line="242" w:lineRule="auto"/>
              <w:ind w:left="116" w:right="210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课程注重课程思政建设模式创新，教学内容体现思想性、前沿性与时代性，教学方法体现先进性、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互动性与针对性， 形成可供同类课程借鉴共享的经验、成果和模式。</w:t>
            </w:r>
          </w:p>
        </w:tc>
        <w:tc>
          <w:tcPr>
            <w:tcW w:w="1004" w:type="dxa"/>
            <w:vAlign w:val="top"/>
          </w:tcPr>
          <w:p>
            <w:pPr>
              <w:spacing w:before="259" w:line="189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043" w:type="dxa"/>
            <w:gridSpan w:val="2"/>
            <w:vAlign w:val="top"/>
          </w:tcPr>
          <w:p>
            <w:pPr>
              <w:spacing w:before="51" w:line="220" w:lineRule="auto"/>
              <w:ind w:left="1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教学反思与改进</w:t>
            </w:r>
          </w:p>
          <w:p>
            <w:pPr>
              <w:spacing w:before="51" w:line="221" w:lineRule="auto"/>
              <w:ind w:left="1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分）</w:t>
            </w:r>
          </w:p>
        </w:tc>
        <w:tc>
          <w:tcPr>
            <w:tcW w:w="9757" w:type="dxa"/>
            <w:vAlign w:val="top"/>
          </w:tcPr>
          <w:p>
            <w:pPr>
              <w:spacing w:before="207"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能够对教学内容和过程进行梳理和反思，做到适时调整， 能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够不断改进教学方法。</w:t>
            </w:r>
          </w:p>
        </w:tc>
        <w:tc>
          <w:tcPr>
            <w:tcW w:w="1004" w:type="dxa"/>
            <w:vAlign w:val="top"/>
          </w:tcPr>
          <w:p>
            <w:pPr>
              <w:spacing w:before="245" w:line="189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E8D14A1"/>
    <w:rsid w:val="40AB6512"/>
    <w:rsid w:val="7E8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2023-08-10T01:40:00Z</dcterms:created>
  <dc:creator>@</dc:creator>
  <cp:lastModifiedBy>梦欣</cp:lastModifiedBy>
  <dcterms:modified xsi:type="dcterms:W3CDTF">2023-08-10T13:42:12Z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17B315577FFB4B9DB48E78F0B408AD15_11</vt:lpwstr>
  </property>
</Properties>
</file>