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p>
    <w:p>
      <w:pPr>
        <w:pStyle w:val="2"/>
        <w:rPr>
          <w:rFonts w:hint="default"/>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8"/>
          <w:szCs w:val="48"/>
        </w:rPr>
      </w:pPr>
      <w:r>
        <w:rPr>
          <w:rFonts w:hint="default" w:ascii="Times New Roman" w:hAnsi="Times New Roman" w:eastAsia="方正小标宋简体" w:cs="Times New Roman"/>
          <w:color w:val="auto"/>
          <w:sz w:val="48"/>
          <w:szCs w:val="48"/>
        </w:rPr>
        <w:t>学位授权点建设年度报告</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8"/>
          <w:szCs w:val="48"/>
        </w:rPr>
      </w:pPr>
      <w:r>
        <w:rPr>
          <w:rFonts w:hint="default" w:ascii="Times New Roman" w:hAnsi="Times New Roman" w:eastAsia="方正小标宋简体" w:cs="Times New Roman"/>
          <w:color w:val="auto"/>
          <w:sz w:val="48"/>
          <w:szCs w:val="48"/>
        </w:rPr>
        <w:t>（2024 年）</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tbl>
      <w:tblPr>
        <w:tblStyle w:val="5"/>
        <w:tblpPr w:leftFromText="180" w:rightFromText="180" w:vertAnchor="text" w:horzAnchor="page" w:tblpXSpec="center" w:tblpY="10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445"/>
        <w:gridCol w:w="359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exact"/>
          <w:jc w:val="center"/>
        </w:trPr>
        <w:tc>
          <w:tcPr>
            <w:tcW w:w="2445" w:type="dxa"/>
            <w:vMerge w:val="restart"/>
            <w:tcBorders>
              <w:tl2br w:val="nil"/>
              <w:tr2bl w:val="nil"/>
            </w:tcBorders>
            <w:vAlign w:val="center"/>
          </w:tcPr>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学位授予单位</w:t>
            </w:r>
          </w:p>
        </w:tc>
        <w:tc>
          <w:tcPr>
            <w:tcW w:w="3595" w:type="dxa"/>
            <w:tcBorders>
              <w:tl2br w:val="nil"/>
              <w:tr2bl w:val="nil"/>
            </w:tcBorders>
            <w:vAlign w:val="center"/>
          </w:tcPr>
          <w:p>
            <w:pPr>
              <w:jc w:val="both"/>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名称：江苏理工学院</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exact"/>
          <w:jc w:val="center"/>
        </w:trPr>
        <w:tc>
          <w:tcPr>
            <w:tcW w:w="2445" w:type="dxa"/>
            <w:vMerge w:val="continue"/>
            <w:tcBorders>
              <w:tl2br w:val="nil"/>
              <w:tr2bl w:val="nil"/>
            </w:tcBorders>
            <w:vAlign w:val="center"/>
          </w:tcPr>
          <w:p>
            <w:pPr>
              <w:jc w:val="center"/>
              <w:rPr>
                <w:rFonts w:hint="default" w:ascii="Times New Roman" w:hAnsi="Times New Roman" w:eastAsia="仿宋_GB2312" w:cs="Times New Roman"/>
                <w:color w:val="auto"/>
                <w:sz w:val="32"/>
                <w:szCs w:val="32"/>
                <w:vertAlign w:val="baseline"/>
              </w:rPr>
            </w:pPr>
          </w:p>
        </w:tc>
        <w:tc>
          <w:tcPr>
            <w:tcW w:w="3595" w:type="dxa"/>
            <w:tcBorders>
              <w:tl2br w:val="nil"/>
              <w:tr2bl w:val="nil"/>
            </w:tcBorders>
            <w:vAlign w:val="center"/>
          </w:tcPr>
          <w:p>
            <w:pPr>
              <w:jc w:val="both"/>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代码：  11463</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tbl>
      <w:tblPr>
        <w:tblStyle w:val="5"/>
        <w:tblpPr w:leftFromText="180" w:rightFromText="180" w:vertAnchor="text" w:horzAnchor="page" w:tblpXSpec="center" w:tblpY="15"/>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418"/>
        <w:gridCol w:w="3566"/>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exact"/>
          <w:jc w:val="center"/>
        </w:trPr>
        <w:tc>
          <w:tcPr>
            <w:tcW w:w="2418" w:type="dxa"/>
            <w:vMerge w:val="restart"/>
            <w:tcBorders>
              <w:tl2br w:val="nil"/>
              <w:tr2bl w:val="nil"/>
            </w:tcBorders>
            <w:vAlign w:val="center"/>
          </w:tcPr>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授权学科</w:t>
            </w:r>
          </w:p>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（或专业类别）</w:t>
            </w:r>
          </w:p>
        </w:tc>
        <w:tc>
          <w:tcPr>
            <w:tcW w:w="3566" w:type="dxa"/>
            <w:tcBorders>
              <w:tl2br w:val="nil"/>
              <w:tr2bl w:val="nil"/>
            </w:tcBorders>
            <w:vAlign w:val="center"/>
          </w:tcPr>
          <w:p>
            <w:pPr>
              <w:jc w:val="both"/>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exact"/>
          <w:jc w:val="center"/>
        </w:trPr>
        <w:tc>
          <w:tcPr>
            <w:tcW w:w="2418" w:type="dxa"/>
            <w:vMerge w:val="continue"/>
            <w:tcBorders>
              <w:tl2br w:val="nil"/>
              <w:tr2bl w:val="nil"/>
            </w:tcBorders>
            <w:vAlign w:val="center"/>
          </w:tcPr>
          <w:p>
            <w:pPr>
              <w:jc w:val="center"/>
              <w:rPr>
                <w:rFonts w:hint="default" w:ascii="Times New Roman" w:hAnsi="Times New Roman" w:eastAsia="仿宋_GB2312" w:cs="Times New Roman"/>
                <w:color w:val="auto"/>
                <w:sz w:val="32"/>
                <w:szCs w:val="32"/>
                <w:vertAlign w:val="baseline"/>
              </w:rPr>
            </w:pPr>
          </w:p>
        </w:tc>
        <w:tc>
          <w:tcPr>
            <w:tcW w:w="3566" w:type="dxa"/>
            <w:tcBorders>
              <w:tl2br w:val="nil"/>
              <w:tr2bl w:val="nil"/>
            </w:tcBorders>
            <w:vAlign w:val="center"/>
          </w:tcPr>
          <w:p>
            <w:pPr>
              <w:jc w:val="both"/>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 xml:space="preserve">代码：  </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lang w:val="en-US" w:eastAsia="zh-CN"/>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36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tcBorders>
              <w:tl2br w:val="nil"/>
              <w:tr2bl w:val="nil"/>
            </w:tcBorders>
            <w:vAlign w:val="center"/>
          </w:tcPr>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授权级别</w:t>
            </w:r>
          </w:p>
        </w:tc>
        <w:tc>
          <w:tcPr>
            <w:tcW w:w="3600" w:type="dxa"/>
            <w:tcBorders>
              <w:tl2br w:val="nil"/>
              <w:tr2bl w:val="nil"/>
            </w:tcBorders>
            <w:vAlign w:val="center"/>
          </w:tcPr>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sym w:font="Wingdings" w:char="00FE"/>
            </w:r>
            <w:r>
              <w:rPr>
                <w:rFonts w:hint="default" w:ascii="Times New Roman" w:hAnsi="Times New Roman" w:eastAsia="仿宋_GB2312" w:cs="Times New Roman"/>
                <w:color w:val="auto"/>
                <w:sz w:val="32"/>
                <w:szCs w:val="32"/>
                <w:vertAlign w:val="baseline"/>
                <w:lang w:val="en-US" w:eastAsia="zh-CN"/>
              </w:rPr>
              <w:t xml:space="preserve">    硕士</w:t>
            </w:r>
          </w:p>
        </w:tc>
      </w:tr>
    </w:tbl>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江苏理工学院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年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日</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编写说明</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1.报告采取写实性描述，能用数据定量描述的，不得定性描述。定量数据除总量外，尽可能用师均、生均或比例描述。报告中所描述的内容和数据应确属本学位点，必须真实、准确，有据可查。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2.本报告的各项内容统计时间段为当年度的</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12 月 31 日；涉及状态信息的数据（如师资队伍），统计时间点为当年度的</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3.本报告所涉及的师资内容应区分目前人事关系隶属本单位的专职人员和兼职导师（同一人员原则上不得在不同学术学位点或不同专业学位点重复统计或填写）。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4.本报告中所涉及的成果（论文、专著、专利、科研奖励、教学成果奖励等） 应是署名本单位，且同一人员的同一成果不得在不同学术学位点或不同专业学位点重复统计或填写。引进人员在调入本学位点之前署名其他单位所获得的成果不填写、不统计。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5.涉及国家机密的内容一律按国家有关保密规定进行脱密处理后编写。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6.本报告一级标题为三号黑体，二级标题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三级标题为</w:t>
      </w:r>
      <w:r>
        <w:rPr>
          <w:rFonts w:hint="eastAsia" w:ascii="Times New Roman" w:hAnsi="Times New Roman" w:eastAsia="仿宋_GB2312" w:cs="Times New Roman"/>
          <w:color w:val="auto"/>
          <w:sz w:val="32"/>
          <w:szCs w:val="32"/>
          <w:lang w:val="en-US" w:eastAsia="zh-CN"/>
        </w:rPr>
        <w:t>四号黑体</w:t>
      </w:r>
      <w:r>
        <w:rPr>
          <w:rFonts w:hint="default" w:ascii="Times New Roman" w:hAnsi="Times New Roman" w:eastAsia="仿宋_GB2312" w:cs="Times New Roman"/>
          <w:color w:val="auto"/>
          <w:sz w:val="32"/>
          <w:szCs w:val="32"/>
        </w:rPr>
        <w:t>，正文为四号宋体，行距为</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磅。</w:t>
      </w:r>
      <w:bookmarkStart w:id="0" w:name="_GoBack"/>
      <w:bookmarkEnd w:id="0"/>
    </w:p>
    <w:p>
      <w:pPr>
        <w:pStyle w:val="2"/>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p>
      <w:pPr>
        <w:snapToGrid w:val="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学位授权点建设年度报告（2024年）</w:t>
      </w:r>
    </w:p>
    <w:p>
      <w:pPr>
        <w:snapToGrid w:val="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撰写</w:t>
      </w:r>
      <w:r>
        <w:rPr>
          <w:rFonts w:hint="default" w:ascii="Times New Roman" w:hAnsi="Times New Roman" w:eastAsia="方正小标宋简体" w:cs="Times New Roman"/>
          <w:color w:val="auto"/>
          <w:sz w:val="44"/>
          <w:szCs w:val="44"/>
        </w:rPr>
        <w:t>提纲</w:t>
      </w:r>
    </w:p>
    <w:p>
      <w:pPr>
        <w:widowControl/>
        <w:ind w:firstLine="640" w:firstLineChars="200"/>
        <w:textAlignment w:val="baseline"/>
        <w:rPr>
          <w:rFonts w:hint="default" w:ascii="Times New Roman" w:hAnsi="Times New Roman" w:eastAsia="仿宋_GB2312" w:cs="Times New Roman"/>
          <w:color w:val="auto"/>
          <w:sz w:val="32"/>
          <w:szCs w:val="32"/>
        </w:rPr>
      </w:pPr>
    </w:p>
    <w:p>
      <w:pPr>
        <w:widowControl/>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一、总体概况</w:t>
      </w:r>
    </w:p>
    <w:p>
      <w:pPr>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学位授权点基本情况，学科建设情况，研究生招生、在读、毕业、学位授予及就业基本状况，研究生导师队伍状况（总体规模、队伍结构等）。</w:t>
      </w:r>
    </w:p>
    <w:p>
      <w:pPr>
        <w:widowControl/>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二、研究生党建与思想政治教育工作</w:t>
      </w:r>
    </w:p>
    <w:p>
      <w:pPr>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思想政治教育队伍建设、理想信念与社会主义核心价值观教育、校园文化建设、日常管理服务等工作。</w:t>
      </w:r>
    </w:p>
    <w:p>
      <w:pPr>
        <w:widowControl/>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三、研究生培养相关制度及执行情况</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课程建设与实施、导师遴选培训、师德师风建设、学术训练、学术交流、研究生奖助等情况。</w:t>
      </w:r>
    </w:p>
    <w:p>
      <w:pPr>
        <w:widowControl/>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四、研究生教育改革情况</w:t>
      </w:r>
    </w:p>
    <w:p>
      <w:pPr>
        <w:widowControl/>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人才培养、教师队伍建设、科学研究、传承创新优秀文化、国际合作交流等方面改革创新情况。</w:t>
      </w:r>
    </w:p>
    <w:p>
      <w:pPr>
        <w:widowControl/>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五、教育质量评估与分析</w:t>
      </w:r>
    </w:p>
    <w:p>
      <w:pPr>
        <w:widowControl/>
        <w:ind w:firstLine="616" w:firstLineChars="200"/>
        <w:textAlignment w:val="baseline"/>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学科自我评估进展及问题分析，学位论文抽检情况及问题分析。</w:t>
      </w:r>
    </w:p>
    <w:p>
      <w:pPr>
        <w:widowControl/>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六、改进措施</w:t>
      </w:r>
    </w:p>
    <w:p>
      <w:pPr>
        <w:pStyle w:val="2"/>
        <w:rPr>
          <w:rFonts w:hint="default" w:ascii="Times New Roman" w:hAnsi="Times New Roman" w:cs="Times New Roman"/>
          <w:color w:val="auto"/>
        </w:rPr>
      </w:pPr>
      <w:r>
        <w:rPr>
          <w:rFonts w:hint="default" w:ascii="Times New Roman" w:hAnsi="Times New Roman" w:eastAsia="仿宋_GB2312" w:cs="Times New Roman"/>
          <w:color w:val="auto"/>
          <w:sz w:val="32"/>
          <w:szCs w:val="32"/>
        </w:rPr>
        <w:t>针对问题提出改进建议和下一步思路举措。</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88"/>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DZhZjkwMWJlMDNiMjk0ZjYyMDY2ZDQ2OGFkZjQifQ=="/>
    <w:docVar w:name="KSO_WPS_MARK_KEY" w:val="d5f3de8c-908d-4e68-b193-08759a336d77"/>
  </w:docVars>
  <w:rsids>
    <w:rsidRoot w:val="4C3E1113"/>
    <w:rsid w:val="135A1EE3"/>
    <w:rsid w:val="15DB110F"/>
    <w:rsid w:val="1D0733EB"/>
    <w:rsid w:val="1F217FE7"/>
    <w:rsid w:val="21C916A0"/>
    <w:rsid w:val="37461371"/>
    <w:rsid w:val="454B3FF6"/>
    <w:rsid w:val="4C3E1113"/>
    <w:rsid w:val="4CC34DBA"/>
    <w:rsid w:val="55632A82"/>
    <w:rsid w:val="55DF4A13"/>
    <w:rsid w:val="58E13EA8"/>
    <w:rsid w:val="7680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802</Words>
  <Characters>824</Characters>
  <Lines>0</Lines>
  <Paragraphs>0</Paragraphs>
  <TotalTime>2</TotalTime>
  <ScaleCrop>false</ScaleCrop>
  <LinksUpToDate>false</LinksUpToDate>
  <CharactersWithSpaces>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2025-01-13T07:57:00Z</dcterms:created>
  <dc:creator>梦欣</dc:creator>
  <cp:lastModifiedBy>梦欣</cp:lastModifiedBy>
  <cp:lastPrinted>2025-01-13T08:26:02Z</cp:lastPrinted>
  <dcterms:modified xsi:type="dcterms:W3CDTF">2025-01-13T08:44:29Z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412B5931E8EC4C02A7C5834D88D47F58_11</vt:lpwstr>
  </property>
</Properties>
</file>